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内蒙古</w:t>
      </w:r>
      <w:r>
        <w:rPr>
          <w:rFonts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自治区</w:t>
      </w:r>
      <w:r>
        <w:rPr>
          <w:rFonts w:hint="eastAsia"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残疾人联合会</w:t>
      </w:r>
    </w:p>
    <w:p>
      <w:pPr>
        <w:jc w:val="distribute"/>
        <w:rPr>
          <w:rFonts w:ascii="华文中宋" w:hAnsi="华文中宋" w:eastAsia="华文中宋"/>
          <w:b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distribute"/>
        <w:rPr>
          <w:rFonts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内蒙古自治区</w:t>
      </w:r>
      <w:r>
        <w:rPr>
          <w:rFonts w:ascii="华文中宋" w:hAnsi="华文中宋" w:eastAsia="华文中宋"/>
          <w:b/>
          <w:color w:val="0D0D0D" w:themeColor="text1" w:themeTint="F2"/>
          <w:sz w:val="52"/>
          <w:szCs w:val="5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残疾人福利基金会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内残联发〔2019〕1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tabs>
          <w:tab w:val="left" w:pos="687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400040" cy="0"/>
                <wp:effectExtent l="8890" t="5080" r="10795" b="1397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0pt;margin-top:0.35pt;height:0pt;width:425.2pt;z-index:251659264;mso-width-relative:page;mso-height-relative:page;" filled="f" stroked="t" coordsize="21600,21600" o:gfxdata="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71UItIAAAACAQAADwAAAAAAAAABACAAAAAiAAAAZHJzL2Rvd25yZXYueG1sUEsBAhQAFAAAAAgA&#10;h07iQHzmM7S5AQAAZAMAAA4AAAAAAAAAAQAgAAAAIQ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w:tab/>
      </w:r>
    </w:p>
    <w:p>
      <w:pPr>
        <w:jc w:val="center"/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关于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印发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大爱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北疆、助康圆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梦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</w:p>
    <w:p>
      <w:pPr>
        <w:jc w:val="center"/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公益行动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实施方案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通知</w:t>
      </w:r>
    </w:p>
    <w:p>
      <w:pP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自治区</w:t>
      </w:r>
      <w:r>
        <w:rPr>
          <w:rFonts w:ascii="仿宋" w:hAnsi="仿宋" w:eastAsia="仿宋"/>
          <w:sz w:val="32"/>
          <w:szCs w:val="32"/>
        </w:rPr>
        <w:t>残联机关各部室、</w:t>
      </w:r>
      <w:r>
        <w:rPr>
          <w:rFonts w:hint="eastAsia" w:ascii="仿宋" w:hAnsi="仿宋" w:eastAsia="仿宋"/>
          <w:sz w:val="32"/>
          <w:szCs w:val="32"/>
        </w:rPr>
        <w:t>会属</w:t>
      </w:r>
      <w:r>
        <w:rPr>
          <w:rFonts w:ascii="仿宋" w:hAnsi="仿宋" w:eastAsia="仿宋"/>
          <w:sz w:val="32"/>
          <w:szCs w:val="32"/>
        </w:rPr>
        <w:t>各单位：</w:t>
      </w:r>
    </w:p>
    <w:p>
      <w:pPr>
        <w:ind w:left="105" w:leftChars="50" w:firstLine="480" w:firstLineChars="15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大爱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北疆、助康圆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梦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公益行动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实施方案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已经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自治区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残联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党组研究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同意，现印发给你们，请认真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抓好落实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ind w:left="105" w:leftChars="50" w:firstLine="480" w:firstLineChars="15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80" w:firstLineChars="15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80" w:firstLineChars="15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000" w:firstLineChars="125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内蒙古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自治区残疾人联合会</w:t>
      </w:r>
    </w:p>
    <w:p>
      <w:pPr>
        <w:ind w:left="105" w:leftChars="50" w:firstLine="4800" w:firstLineChars="15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2019年12月31日</w:t>
      </w:r>
    </w:p>
    <w:p>
      <w:pPr>
        <w:ind w:left="105" w:leftChars="50" w:firstLine="4800" w:firstLineChars="15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800" w:firstLineChars="15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800" w:firstLineChars="15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105" w:leftChars="50" w:firstLine="4800" w:firstLineChars="15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大爱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北疆、助康圆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梦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公益行动</w:t>
      </w:r>
      <w:r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实施方案</w:t>
      </w:r>
    </w:p>
    <w:p>
      <w:pPr>
        <w:ind w:firstLine="480" w:firstLineChars="150"/>
        <w:rPr>
          <w:rFonts w:ascii="华文中宋" w:hAnsi="华文中宋" w:eastAsia="华文中宋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  <w:r>
        <w:rPr>
          <w:rFonts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背景</w:t>
      </w:r>
      <w:r>
        <w:rPr>
          <w:rFonts w:ascii="黑体" w:hAnsi="黑体" w:eastAsia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及意义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习近平总书记在中国共产党第十九次全国代表大会上强调，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“发展残疾人事业,加强残疾康复服务”。党的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十九届四中全会提出，要坚持和完善共建共治共享的社会治理制度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。目前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内蒙古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自治区共有残疾人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158.58万人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，其中视力残疾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22.05万人、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听力残疾2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7.78万人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言语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残疾3.13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万人、肢体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61.35万人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、智力残疾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12.22万人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、精神残疾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14.16万人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、多重残疾人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17.89万人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据2018年残疾人基本服务状况和需求动态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更新数据显示，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目前我区残疾人康复服务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供给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水平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和残疾人潜在康复需求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间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仍存在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差距，残疾儿童抢救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性康复任务仍然十分艰巨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各地政府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财力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有限，投入不足，部分康复项目还没有纳入医疗保障范围，已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纳入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的，报销比例偏低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残疾人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家庭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负担还很重，甚至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无力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承担，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致使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一些残疾人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特别是残疾儿童得不到有效康复。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为此内蒙古自治区残疾人联合会、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残疾人福利基金会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发起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“大爱北疆、助康圆梦”公益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行动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，通过政府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投入和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动员社会力量并举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的方式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，面向全区听力、言语、视力、肢体、智力、精神残疾人及孤独症儿童开展公益性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康复救助，探索建立更加完备的残疾人康复服务体系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，帮助有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康复需求的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残疾人恢复或者补偿功能，减轻功能障碍，增强生活自理和社会参与能力，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努力实现残疾人“人人享有康复服务”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促进残疾人全面发展和共同富裕，共圆伟大中国梦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（一）北疆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启明行动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1.救助目标</w:t>
      </w:r>
    </w:p>
    <w:p>
      <w:pPr>
        <w:ind w:firstLine="640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让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视力障碍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者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重见光明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或降低视力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功能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障碍对身体和生活的影响，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帮助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他们看得见、看得清五彩缤纷的世界。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视力患者，重点救助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视力残疾儿童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3.救助内容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为低视力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残疾儿童提供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助视器验配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视功能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训练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患者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筛查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力度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手术覆盖率。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通过开展手术治疗、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视功能康复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训练，降低视力功能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障碍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对残疾人身体健康和生活质量的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影响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，减少视力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残疾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家庭和社会负担，逐步消除可避免盲。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特教学校、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相关盟市残联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（二）北疆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天籁行动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1.救助目标</w:t>
      </w:r>
    </w:p>
    <w:p>
      <w:pPr>
        <w:ind w:firstLine="640" w:firstLineChars="2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帮助听障者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重建听力，听得见、听得清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自然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美妙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的声音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能够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正常用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语言对话交流，让他们享受有声世界的美好，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让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生活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充满</w:t>
      </w:r>
      <w: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欢声笑语</w:t>
      </w: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ahoma"/>
          <w:color w:val="000000"/>
          <w:sz w:val="32"/>
          <w:szCs w:val="32"/>
        </w:rPr>
        <w:t>听力残疾人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，</w:t>
      </w:r>
      <w:r>
        <w:rPr>
          <w:rFonts w:ascii="仿宋" w:hAnsi="仿宋" w:eastAsia="仿宋" w:cs="Tahoma"/>
          <w:color w:val="000000"/>
          <w:sz w:val="32"/>
          <w:szCs w:val="32"/>
        </w:rPr>
        <w:t>重点救助听力残疾儿童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3.救助内容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为符合手术指征的听力残疾儿童免费实施人工耳蜗植入手术，康复训练经费补贴覆盖全部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康复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周期。为符合条件的听力残疾儿童免费配戴助听器，康复训练经费补贴覆盖全部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康复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周期。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" w:hAnsi="仿宋" w:eastAsia="仿宋" w:cs="Tahoma"/>
          <w:color w:val="000000"/>
          <w:sz w:val="32"/>
          <w:szCs w:val="32"/>
          <w:shd w:val="clear" w:color="auto" w:fill="FFFFFF"/>
        </w:rPr>
        <w:t>听力残疾人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提供</w:t>
      </w:r>
      <w:r>
        <w:rPr>
          <w:rFonts w:ascii="仿宋" w:hAnsi="仿宋" w:eastAsia="仿宋" w:cs="Tahoma"/>
          <w:color w:val="000000"/>
          <w:sz w:val="32"/>
          <w:szCs w:val="32"/>
          <w:shd w:val="clear" w:color="auto" w:fill="FFFFFF"/>
        </w:rPr>
        <w:t>助听器</w:t>
      </w:r>
      <w:r>
        <w:rPr>
          <w:rFonts w:hint="eastAsia" w:ascii="仿宋" w:hAnsi="仿宋" w:eastAsia="仿宋" w:cs="Tahoma"/>
          <w:color w:val="000000"/>
          <w:sz w:val="32"/>
          <w:szCs w:val="32"/>
          <w:shd w:val="clear" w:color="auto" w:fill="FFFFFF"/>
        </w:rPr>
        <w:t>精准</w:t>
      </w:r>
      <w:r>
        <w:rPr>
          <w:rFonts w:ascii="仿宋" w:hAnsi="仿宋" w:eastAsia="仿宋" w:cs="Tahoma"/>
          <w:color w:val="000000"/>
          <w:sz w:val="32"/>
          <w:szCs w:val="32"/>
          <w:shd w:val="clear" w:color="auto" w:fill="FFFFFF"/>
        </w:rPr>
        <w:t>验配服务。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办公室、机关党委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、康复中心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相关盟市残联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（三）北疆羽翼行动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1.救助目标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肢体残疾人恢复或补偿肢体功能，提高生活能力和生活质量，助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残疾人插上梦想的翅膀，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创造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美好的生活。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肢体残疾人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重点救助脑瘫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3.救助内容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对符合条件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的脑瘫儿童进行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粗大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运动、精细动作、生活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、语言沟通、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和社交六大领域康复训练，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并根据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需要为其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配矫形器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及其相关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辅助器具。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肢体残疾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人实施矫治手术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，开展术后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康复训练，并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为有需要的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肢体残疾人适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配矫形器。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辅助器具需求的肢体残疾人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辅助器具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肢体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训练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教就部、就业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辅具中心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相关盟市残联</w:t>
      </w:r>
    </w:p>
    <w:p>
      <w:pPr>
        <w:ind w:firstLine="643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（四）北疆雨露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行动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1.救助目标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倡导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家庭和社会都来关注关爱智力障碍者，用爱心去滋润呵护他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们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的成长和生活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适应家庭生活和社会环境，提高生活自理能力，快乐享受党和政府以及全社会的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关怀和温暖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人，重点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救助智力残疾儿童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3.救助内容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通过心理行为训练、社会生活技能训练等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康复训练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智力残疾儿童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人生活能力和社会适应能力，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帮助其家庭减轻负担，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生活质量。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智力残疾儿童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运动、感知、认知、语言、生活自理、社会适应等六大领域的康复训练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为成年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提供生活自理、简单劳动技能、适应社会生活的训练等服务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为成年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提供辅助性就业服务。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组联部、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宣文部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相关盟市残联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（五）北疆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阳光行动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1.救助目标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唤醒精神残疾人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自闭症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患者潜质，弥补心灵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创伤，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改善生活能力，减轻家庭和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负担，使其早日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回归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家庭、融入社会，让生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的阳光照亮他们的心灵，快乐前行。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对象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精神残疾人，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重点救助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自闭症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3.救助内容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为成年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人提供心理疏导，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家庭生活能力、社会交往能力和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职业能力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康复训练，通过功能训练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、心理疏导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转介治疗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心理偏差，改善生活自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为成年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提供辅助性就业服务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；为自闭症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提供思维训练、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语言开发、认知理解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等功能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性训练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，提高自闭症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自理能力和社会交往能力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发展部、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维权部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相关盟市残联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募集方式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“大爱北疆、助康圆梦”公益行动拟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2020年至2025年组织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内蒙古残疾人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福利基金会和各项目责任部门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项目推介，动员、联系社会各界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募集活动，通过各种渠道面向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募集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所得慈善款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汇集至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福利基金会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统一用于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实施。项目资金募集工作依照国家法律、法规和《内蒙古自治区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残疾人福利基金会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章程》有关要求开展。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(一）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摸清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救助底数、制定救助计划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各救助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责任部门要组织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盟市、旗县残联认真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筛查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残疾人康复需求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，确定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救助人数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核算救助资金，制定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救助计划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（二）落实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工作责任、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流程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旗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组织做好辖区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内残疾人的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救助项目申报工作，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并对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申报材料准确性负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盟市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负责汇总旗县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残联申报名单，提交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各救助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责任部门。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救助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名单按要求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向社会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公示。</w:t>
      </w:r>
    </w:p>
    <w:p>
      <w:pPr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康复救助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经审核符合条件的，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残疾人集中或由残疾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人及其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监护人自主选择定点康复机构接受康复服务。</w:t>
      </w: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康复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效果评估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残联委托第三方机构对救助项目实施情况进行绩效评估，并将评估结果以适当方式向社会公开，接受社会监督。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五、组织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对公益行动项目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的组织领导，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工作机制，强化部门协作，及时解决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项目实施中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遇到的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困难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与问题，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自治区福利基金会建立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“大爱北疆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、助康圆梦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”公益行动项目联席会议制度，共同研究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开展项目监管和绩效评价。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联席会议领导小组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组长由自治区残联党组书记、理事长和自治区残疾人福利基金会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理事长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共同担任，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残联各部室、会属单位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自治区残疾人福利基金会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各部门负责人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均为联席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会议成员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领导小组下设办公室，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办公室设在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自治区残联康复部。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负责联席会议的组织、联络和协调工作；指导、协调、督促、考评各成员单位履行工作职责，落实联席会议决定；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对项目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实施存在的问题进行督促检查和整改；承担联席会议的日常工作；完成联席会议交办的其他工作。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“大爱北疆、助康圆梦”公益行动列入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自治区残联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各部室、会属各单位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考核和年度考核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日常监督和年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末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672256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3"/>
    <w:rsid w:val="00030D73"/>
    <w:rsid w:val="000437E5"/>
    <w:rsid w:val="00052D0D"/>
    <w:rsid w:val="00074153"/>
    <w:rsid w:val="00091ED6"/>
    <w:rsid w:val="000D1CA0"/>
    <w:rsid w:val="000E12BF"/>
    <w:rsid w:val="000F4F31"/>
    <w:rsid w:val="001025E2"/>
    <w:rsid w:val="00106F04"/>
    <w:rsid w:val="00136CFB"/>
    <w:rsid w:val="0014133A"/>
    <w:rsid w:val="00152635"/>
    <w:rsid w:val="00167687"/>
    <w:rsid w:val="00194048"/>
    <w:rsid w:val="001E4F0D"/>
    <w:rsid w:val="00246B32"/>
    <w:rsid w:val="002A18AA"/>
    <w:rsid w:val="002B6BC5"/>
    <w:rsid w:val="002D43B3"/>
    <w:rsid w:val="002F1862"/>
    <w:rsid w:val="00337F31"/>
    <w:rsid w:val="003A0A11"/>
    <w:rsid w:val="003A26E7"/>
    <w:rsid w:val="003B3B93"/>
    <w:rsid w:val="003E74C6"/>
    <w:rsid w:val="00421832"/>
    <w:rsid w:val="004549F1"/>
    <w:rsid w:val="004561AC"/>
    <w:rsid w:val="004732D9"/>
    <w:rsid w:val="004853AF"/>
    <w:rsid w:val="004B22A5"/>
    <w:rsid w:val="004D397E"/>
    <w:rsid w:val="004E7183"/>
    <w:rsid w:val="0054292F"/>
    <w:rsid w:val="005C2C70"/>
    <w:rsid w:val="0060414C"/>
    <w:rsid w:val="0060494F"/>
    <w:rsid w:val="00610FB4"/>
    <w:rsid w:val="0063584F"/>
    <w:rsid w:val="006864EC"/>
    <w:rsid w:val="006A6237"/>
    <w:rsid w:val="006C529F"/>
    <w:rsid w:val="006E11FD"/>
    <w:rsid w:val="00700CD0"/>
    <w:rsid w:val="00734950"/>
    <w:rsid w:val="00767E94"/>
    <w:rsid w:val="00790DE7"/>
    <w:rsid w:val="007B6E0F"/>
    <w:rsid w:val="007C3627"/>
    <w:rsid w:val="007E6FB6"/>
    <w:rsid w:val="007F4355"/>
    <w:rsid w:val="007F7030"/>
    <w:rsid w:val="008568CC"/>
    <w:rsid w:val="00864FFD"/>
    <w:rsid w:val="008749B5"/>
    <w:rsid w:val="008977A0"/>
    <w:rsid w:val="008C1F13"/>
    <w:rsid w:val="008E1229"/>
    <w:rsid w:val="008F5B2F"/>
    <w:rsid w:val="009018F2"/>
    <w:rsid w:val="00903974"/>
    <w:rsid w:val="009226F4"/>
    <w:rsid w:val="009411A6"/>
    <w:rsid w:val="00953644"/>
    <w:rsid w:val="00967EEA"/>
    <w:rsid w:val="009B1C13"/>
    <w:rsid w:val="009B5AEE"/>
    <w:rsid w:val="009C605D"/>
    <w:rsid w:val="009D0A6F"/>
    <w:rsid w:val="009D4040"/>
    <w:rsid w:val="009F502B"/>
    <w:rsid w:val="00A31111"/>
    <w:rsid w:val="00A67AA8"/>
    <w:rsid w:val="00A7590D"/>
    <w:rsid w:val="00A9342D"/>
    <w:rsid w:val="00AB7C2E"/>
    <w:rsid w:val="00AE1FE1"/>
    <w:rsid w:val="00B13DDE"/>
    <w:rsid w:val="00B15E46"/>
    <w:rsid w:val="00B947CB"/>
    <w:rsid w:val="00BB4487"/>
    <w:rsid w:val="00BC481E"/>
    <w:rsid w:val="00BD0813"/>
    <w:rsid w:val="00BE5279"/>
    <w:rsid w:val="00BF1BB3"/>
    <w:rsid w:val="00C6006B"/>
    <w:rsid w:val="00C67AD6"/>
    <w:rsid w:val="00CA62A1"/>
    <w:rsid w:val="00CA7046"/>
    <w:rsid w:val="00CC35C6"/>
    <w:rsid w:val="00D425B6"/>
    <w:rsid w:val="00D43B9E"/>
    <w:rsid w:val="00D4638F"/>
    <w:rsid w:val="00D47F76"/>
    <w:rsid w:val="00D76B36"/>
    <w:rsid w:val="00D87621"/>
    <w:rsid w:val="00D958E7"/>
    <w:rsid w:val="00DB6AE1"/>
    <w:rsid w:val="00DD37E7"/>
    <w:rsid w:val="00DE4C4F"/>
    <w:rsid w:val="00DF5E4F"/>
    <w:rsid w:val="00E867E5"/>
    <w:rsid w:val="00ED3389"/>
    <w:rsid w:val="00ED409E"/>
    <w:rsid w:val="00ED5F8D"/>
    <w:rsid w:val="00EE76A7"/>
    <w:rsid w:val="00F7212D"/>
    <w:rsid w:val="00F7327D"/>
    <w:rsid w:val="00F83EE1"/>
    <w:rsid w:val="00FB2EDC"/>
    <w:rsid w:val="00FD01D5"/>
    <w:rsid w:val="00FF007D"/>
    <w:rsid w:val="00FF2065"/>
    <w:rsid w:val="00FF28D1"/>
    <w:rsid w:val="265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uiPriority w:val="99"/>
    <w:rPr>
      <w:sz w:val="18"/>
      <w:szCs w:val="18"/>
    </w:rPr>
  </w:style>
  <w:style w:type="character" w:customStyle="1" w:styleId="14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9"/>
    <w:link w:val="3"/>
    <w:uiPriority w:val="0"/>
    <w:rPr>
      <w:rFonts w:ascii="宋体" w:hAnsi="Courier New" w:eastAsia="宋体" w:cs="Courier New"/>
      <w:szCs w:val="21"/>
    </w:rPr>
  </w:style>
  <w:style w:type="character" w:customStyle="1" w:styleId="18">
    <w:name w:val="日期 字符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CBA05-794D-4D47-95D4-D193532F1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443</Words>
  <Characters>2530</Characters>
  <Lines>21</Lines>
  <Paragraphs>5</Paragraphs>
  <TotalTime>1353</TotalTime>
  <ScaleCrop>false</ScaleCrop>
  <LinksUpToDate>false</LinksUpToDate>
  <CharactersWithSpaces>2968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2019-09-04T06:56:00Z</dcterms:created>
  <dc:creator>姚明月</dc:creator>
  <cp:lastModifiedBy>八年</cp:lastModifiedBy>
  <cp:lastPrinted>2019-11-29T07:57:00Z</cp:lastPrinted>
  <dcterms:modified xsi:type="dcterms:W3CDTF">2021-02-26T08:43:27Z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